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STATEMENT OF WORK</w:t>
      </w:r>
    </w:p>
    <w:p>
      <w:r>
        <w:t xml:space="preserve">This Statement of Work ("SOW") is issued under the Services Agreement dated [DATE] between [CLIENT] and [CONTRACTOR]. Where this SOW conflicts with that Agreement, the Agreement controls unless this SOW says otherwise explicitly.</w:t>
      </w:r>
    </w:p>
    <w:tbl>
      <w:tblPr>
        <w:tblW w:w="9360" w:type="dxa"/>
        <w:tblBorders>
          <w:top w:val="single" w:sz="4" w:color="CCCCCC"/>
          <w:left w:val="single" w:sz="4" w:color="CCCCCC"/>
          <w:bottom w:val="single" w:sz="4" w:color="CCCCCC"/>
          <w:right w:val="single" w:sz="4" w:color="CCCCCC"/>
          <w:insideH w:val="single" w:sz="4" w:color="CCCCCC"/>
          <w:insideV w:val="single" w:sz="4" w:color="CCCCCC"/>
        </w:tblBorders>
      </w:tblPr>
      <w:tr>
        <w:tc>
          <w:tcPr>
            <w:tcW w:w="3000" w:type="dxa"/>
          </w:tcPr>
          <w:p>
            <w:r>
              <w:rPr>
                <w:b/>
              </w:rPr>
              <w:t xml:space="preserve">SOW number</w:t>
            </w:r>
          </w:p>
        </w:tc>
        <w:tc>
          <w:tcPr>
            <w:tcW w:w="6360" w:type="dxa"/>
          </w:tcPr>
          <w:p>
            <w:r>
              <w:rPr>
                <w:b/>
              </w:rPr>
              <w:t xml:space="preserve">[SOW-001]</w:t>
            </w:r>
          </w:p>
        </w:tc>
      </w:tr>
      <w:tr>
        <w:tc>
          <w:tcPr>
            <w:tcW w:w="3000" w:type="dxa"/>
          </w:tcPr>
          <w:p>
            <w:r>
              <w:t xml:space="preserve">Effective date</w:t>
            </w:r>
          </w:p>
        </w:tc>
        <w:tc>
          <w:tcPr>
            <w:tcW w:w="6360" w:type="dxa"/>
          </w:tcPr>
          <w:p>
            <w:r>
              <w:t xml:space="preserve">[DATE]</w:t>
            </w:r>
          </w:p>
        </w:tc>
      </w:tr>
      <w:tr>
        <w:tc>
          <w:tcPr>
            <w:tcW w:w="3000" w:type="dxa"/>
          </w:tcPr>
          <w:p>
            <w:r>
              <w:t xml:space="preserve">Project name</w:t>
            </w:r>
          </w:p>
        </w:tc>
        <w:tc>
          <w:tcPr>
            <w:tcW w:w="6360" w:type="dxa"/>
          </w:tcPr>
          <w:p>
            <w:r>
              <w:t xml:space="preserve">[NAME]</w:t>
            </w:r>
          </w:p>
        </w:tc>
      </w:tr>
    </w:tbl>
    <w:p/>
    <w:p>
      <w:pPr>
        <w:pStyle w:val="Heading1"/>
      </w:pPr>
      <w:r>
        <w:t xml:space="preserve">1. Objective</w:t>
      </w:r>
    </w:p>
    <w:p>
      <w:r>
        <w:t xml:space="preserve">[One paragraph: what this project is for, in the client's terms, and what success looks like.]</w:t>
      </w:r>
    </w:p>
    <w:p>
      <w:pPr>
        <w:pStyle w:val="Heading1"/>
      </w:pPr>
      <w:r>
        <w:t xml:space="preserve">2. Deliverables</w:t>
      </w:r>
    </w:p>
    <w:tbl>
      <w:tblPr>
        <w:tblW w:w="9360" w:type="dxa"/>
        <w:tblBorders>
          <w:top w:val="single" w:sz="4" w:color="CCCCCC"/>
          <w:left w:val="single" w:sz="4" w:color="CCCCCC"/>
          <w:bottom w:val="single" w:sz="4" w:color="CCCCCC"/>
          <w:right w:val="single" w:sz="4" w:color="CCCCCC"/>
          <w:insideH w:val="single" w:sz="4" w:color="CCCCCC"/>
          <w:insideV w:val="single" w:sz="4" w:color="CCCCCC"/>
        </w:tblBorders>
      </w:tblPr>
      <w:tr>
        <w:tc>
          <w:tcPr>
            <w:tcW w:w="600" w:type="dxa"/>
          </w:tcPr>
          <w:p>
            <w:r>
              <w:rPr>
                <w:b/>
              </w:rPr>
              <w:t xml:space="preserve">#</w:t>
            </w:r>
          </w:p>
        </w:tc>
        <w:tc>
          <w:tcPr>
            <w:tcW w:w="3200" w:type="dxa"/>
          </w:tcPr>
          <w:p>
            <w:r>
              <w:rPr>
                <w:b/>
              </w:rPr>
              <w:t xml:space="preserve">Deliverable</w:t>
            </w:r>
          </w:p>
        </w:tc>
        <w:tc>
          <w:tcPr>
            <w:tcW w:w="3560" w:type="dxa"/>
          </w:tcPr>
          <w:p>
            <w:r>
              <w:rPr>
                <w:b/>
              </w:rPr>
              <w:t xml:space="preserve">Acceptance criteria</w:t>
            </w:r>
          </w:p>
        </w:tc>
        <w:tc>
          <w:tcPr>
            <w:tcW w:w="2000" w:type="dxa"/>
          </w:tcPr>
          <w:p>
            <w:r>
              <w:rPr>
                <w:b/>
              </w:rPr>
              <w:t xml:space="preserve">Due</w:t>
            </w:r>
          </w:p>
        </w:tc>
      </w:tr>
      <w:tr>
        <w:tc>
          <w:tcPr>
            <w:tcW w:w="600" w:type="dxa"/>
          </w:tcPr>
          <w:p>
            <w:r>
              <w:t xml:space="preserve">1</w:t>
            </w:r>
          </w:p>
        </w:tc>
        <w:tc>
          <w:tcPr>
            <w:tcW w:w="3200" w:type="dxa"/>
          </w:tcPr>
          <w:p>
            <w:r>
              <w:t xml:space="preserve">[Specific artefact]</w:t>
            </w:r>
          </w:p>
        </w:tc>
        <w:tc>
          <w:tcPr>
            <w:tcW w:w="3560" w:type="dxa"/>
          </w:tcPr>
          <w:p>
            <w:r>
              <w:t xml:space="preserve">[How the client will judge it complete]</w:t>
            </w:r>
          </w:p>
        </w:tc>
        <w:tc>
          <w:tcPr>
            <w:tcW w:w="2000" w:type="dxa"/>
          </w:tcPr>
          <w:p>
            <w:r>
              <w:t xml:space="preserve">[DATE]</w:t>
            </w:r>
          </w:p>
        </w:tc>
      </w:tr>
      <w:tr>
        <w:tc>
          <w:tcPr>
            <w:tcW w:w="600" w:type="dxa"/>
          </w:tcPr>
          <w:p>
            <w:r>
              <w:t xml:space="preserve">2</w:t>
            </w:r>
          </w:p>
        </w:tc>
        <w:tc>
          <w:tcPr>
            <w:tcW w:w="3200" w:type="dxa"/>
          </w:tcPr>
          <w:p>
            <w:r>
              <w:t xml:space="preserve">[Specific artefact]</w:t>
            </w:r>
          </w:p>
        </w:tc>
        <w:tc>
          <w:tcPr>
            <w:tcW w:w="3560" w:type="dxa"/>
          </w:tcPr>
          <w:p>
            <w:r>
              <w:t xml:space="preserve">[Objective, testable criteria]</w:t>
            </w:r>
          </w:p>
        </w:tc>
        <w:tc>
          <w:tcPr>
            <w:tcW w:w="2000" w:type="dxa"/>
          </w:tcPr>
          <w:p>
            <w:r>
              <w:t xml:space="preserve">[DATE]</w:t>
            </w:r>
          </w:p>
        </w:tc>
      </w:tr>
    </w:tbl>
    <w:p/>
    <w:p>
      <w:pPr>
        <w:pStyle w:val="Heading1"/>
      </w:pPr>
      <w:r>
        <w:t xml:space="preserve">3. Out of scope</w:t>
      </w:r>
    </w:p>
    <w:p>
      <w:r>
        <w:t xml:space="preserve">The following are explicitly not included and require a separate SOW or change order: [list them]. This section prevents more disputes than any other, because it is the one place an assumption gets written down.</w:t>
      </w:r>
    </w:p>
    <w:p>
      <w:pPr>
        <w:pStyle w:val="Heading1"/>
      </w:pPr>
      <w:r>
        <w:t xml:space="preserve">4. Milestones and payment schedule</w:t>
      </w:r>
    </w:p>
    <w:tbl>
      <w:tblPr>
        <w:tblW w:w="9360" w:type="dxa"/>
        <w:tblBorders>
          <w:top w:val="single" w:sz="4" w:color="CCCCCC"/>
          <w:left w:val="single" w:sz="4" w:color="CCCCCC"/>
          <w:bottom w:val="single" w:sz="4" w:color="CCCCCC"/>
          <w:right w:val="single" w:sz="4" w:color="CCCCCC"/>
          <w:insideH w:val="single" w:sz="4" w:color="CCCCCC"/>
          <w:insideV w:val="single" w:sz="4" w:color="CCCCCC"/>
        </w:tblBorders>
      </w:tblPr>
      <w:tr>
        <w:tc>
          <w:tcPr>
            <w:tcW w:w="3000" w:type="dxa"/>
          </w:tcPr>
          <w:p>
            <w:r>
              <w:rPr>
                <w:b/>
              </w:rPr>
              <w:t xml:space="preserve">Milestone</w:t>
            </w:r>
          </w:p>
        </w:tc>
        <w:tc>
          <w:tcPr>
            <w:tcW w:w="4360" w:type="dxa"/>
          </w:tcPr>
          <w:p>
            <w:r>
              <w:rPr>
                <w:b/>
              </w:rPr>
              <w:t xml:space="preserve">Trigger</w:t>
            </w:r>
          </w:p>
        </w:tc>
        <w:tc>
          <w:tcPr>
            <w:tcW w:w="2000" w:type="dxa"/>
          </w:tcPr>
          <w:p>
            <w:r>
              <w:rPr>
                <w:b/>
              </w:rPr>
              <w:t xml:space="preserve">Amount</w:t>
            </w:r>
          </w:p>
        </w:tc>
      </w:tr>
      <w:tr>
        <w:tc>
          <w:tcPr>
            <w:tcW w:w="3000" w:type="dxa"/>
          </w:tcPr>
          <w:p>
            <w:r>
              <w:t xml:space="preserve">Deposit</w:t>
            </w:r>
          </w:p>
        </w:tc>
        <w:tc>
          <w:tcPr>
            <w:tcW w:w="4360" w:type="dxa"/>
          </w:tcPr>
          <w:p>
            <w:r>
              <w:t xml:space="preserve">On signature, before work begins</w:t>
            </w:r>
          </w:p>
        </w:tc>
        <w:tc>
          <w:tcPr>
            <w:tcW w:w="2000" w:type="dxa"/>
          </w:tcPr>
          <w:p>
            <w:r>
              <w:t xml:space="preserve">[$X]</w:t>
            </w:r>
          </w:p>
        </w:tc>
      </w:tr>
      <w:tr>
        <w:tc>
          <w:tcPr>
            <w:tcW w:w="3000" w:type="dxa"/>
          </w:tcPr>
          <w:p>
            <w:r>
              <w:t xml:space="preserve">Midpoint</w:t>
            </w:r>
          </w:p>
        </w:tc>
        <w:tc>
          <w:tcPr>
            <w:tcW w:w="4360" w:type="dxa"/>
          </w:tcPr>
          <w:p>
            <w:r>
              <w:t xml:space="preserve">On delivery of item 1</w:t>
            </w:r>
          </w:p>
        </w:tc>
        <w:tc>
          <w:tcPr>
            <w:tcW w:w="2000" w:type="dxa"/>
          </w:tcPr>
          <w:p>
            <w:r>
              <w:t xml:space="preserve">[$X]</w:t>
            </w:r>
          </w:p>
        </w:tc>
      </w:tr>
      <w:tr>
        <w:tc>
          <w:tcPr>
            <w:tcW w:w="3000" w:type="dxa"/>
          </w:tcPr>
          <w:p>
            <w:r>
              <w:t xml:space="preserve">Final</w:t>
            </w:r>
          </w:p>
        </w:tc>
        <w:tc>
          <w:tcPr>
            <w:tcW w:w="4360" w:type="dxa"/>
          </w:tcPr>
          <w:p>
            <w:r>
              <w:t xml:space="preserve">On acceptance of all deliverables</w:t>
            </w:r>
          </w:p>
        </w:tc>
        <w:tc>
          <w:tcPr>
            <w:tcW w:w="2000" w:type="dxa"/>
          </w:tcPr>
          <w:p>
            <w:r>
              <w:t xml:space="preserve">[$X]</w:t>
            </w:r>
          </w:p>
        </w:tc>
      </w:tr>
    </w:tbl>
    <w:p/>
    <w:p>
      <w:pPr>
        <w:pStyle w:val="Heading1"/>
      </w:pPr>
      <w:r>
        <w:t xml:space="preserve">5. Client responsibilities</w:t>
      </w:r>
    </w:p>
    <w:p>
      <w:r>
        <w:t xml:space="preserve">—  Provide [materials, brand assets, system access] by [DATE].</w:t>
      </w:r>
    </w:p>
    <w:p>
      <w:r>
        <w:t xml:space="preserve">—  Nominate a single approver with authority to sign off deliverables.</w:t>
      </w:r>
    </w:p>
    <w:p>
      <w:r>
        <w:t xml:space="preserve">—  Return feedback within [5] business days of each delivery.</w:t>
      </w:r>
    </w:p>
    <w:p>
      <w:pPr>
        <w:pStyle w:val="Heading1"/>
      </w:pPr>
      <w:r>
        <w:t xml:space="preserve">6. Acceptance</w:t>
      </w:r>
    </w:p>
    <w:p>
      <w:r>
        <w:t xml:space="preserve">Client has [5] business days from delivery to accept or provide written feedback against the acceptance criteria. Deliverables not rejected in writing within that window are deemed accepted. Silence is the most common way a project stalls — this clause resolves it.</w:t>
      </w:r>
    </w:p>
    <w:p>
      <w:pPr>
        <w:pStyle w:val="Heading1"/>
      </w:pPr>
      <w:r>
        <w:t xml:space="preserve">7. Change control</w:t>
      </w:r>
    </w:p>
    <w:p>
      <w:r>
        <w:t xml:space="preserve">Any change to scope, deliverables, timeline, or fees must be agreed in a written change order signed by both parties before the affected work begins.</w:t>
      </w:r>
    </w:p>
    <w:p>
      <w:pPr>
        <w:pStyle w:val="Heading1"/>
      </w:pPr>
      <w:r>
        <w:t xml:space="preserve">8. Assumptions</w:t>
      </w:r>
    </w:p>
    <w:p>
      <w:r>
        <w:t xml:space="preserve">—  [e.g. Client's existing platform is on a supported version.]</w:t>
      </w:r>
    </w:p>
    <w:p>
      <w:r>
        <w:t xml:space="preserve">—  [e.g. Content is supplied in final form and does not require rewriting.]</w:t>
      </w:r>
    </w:p>
    <w:p>
      <w:pPr>
        <w:pStyle w:val="Heading1"/>
      </w:pPr>
      <w:r>
        <w:t xml:space="preserve">Signatures</w:t>
      </w:r>
    </w:p>
    <w:p>
      <w:r>
        <w:rPr>
          <w:b/>
        </w:rPr>
        <w:t xml:space="preserve">Client</w:t>
      </w:r>
    </w:p>
    <w:p>
      <w:r>
        <w:t xml:space="preserve">Signature: ______________________________________</w:t>
      </w:r>
    </w:p>
    <w:p>
      <w:r>
        <w:t xml:space="preserve">Printed name: ___________________________________</w:t>
      </w:r>
    </w:p>
    <w:p>
      <w:r>
        <w:t xml:space="preserve">Date: ___________________________________________</w:t>
      </w:r>
    </w:p>
    <w:p/>
    <w:p>
      <w:r>
        <w:rPr>
          <w:b/>
        </w:rPr>
        <w:t xml:space="preserve">Contractor</w:t>
      </w:r>
    </w:p>
    <w:p>
      <w:r>
        <w:t xml:space="preserve">Signature: ______________________________________</w:t>
      </w:r>
    </w:p>
    <w:p>
      <w:r>
        <w:t xml:space="preserve">Printed name: ___________________________________</w:t>
      </w:r>
    </w:p>
    <w:p>
      <w:r>
        <w:t xml:space="preserve">Date: ___________________________________________</w:t>
      </w:r>
    </w:p>
    <w:p/>
    <w:p>
      <w:r>
        <w:rPr>
          <w:i/>
        </w:rPr>
        <w:t xml:space="preserve">This template is provided for general informational purposes only and is not legal or tax advice. It is a starting point, not a finished agreement. Laws differ by state and by industry, and a clause that is standard in one context may be unenforceable in another. Have a licensed attorney review any agreement before you rely on it.</w:t>
      </w:r>
    </w:p>
    <w:sectPr>
      <w:pgSz w:w="12240" w:h="15840"/>
      <w:pgMar w:top="1134" w:right="1134" w:bottom="1134" w:left="1134"/>
    </w:sectPr>
  </w:body>
</w:document>
</file>

<file path=word/styles.xml><?xml version="1.0" encoding="utf-8"?>
<w:styles xmlns:w="http://schemas.openxmlformats.org/wordprocessingml/2006/main">
  <w:docDefaults>
    <w:rPrDefault>
      <w:rPr>
        <w:rFonts w:ascii="Calibri" w:hAnsi="Calibri"/>
        <w:sz w:val="22"/>
      </w:rPr>
    </w:rPrDefault>
  </w:docDefaults>
  <w:style w:type="paragraph" w:styleId="Title">
    <w:name w:val="Title"/>
    <w:pPr>
      <w:spacing w:after="240"/>
    </w:pPr>
    <w:rPr>
      <w:b/>
      <w:sz w:val="44"/>
    </w:rPr>
  </w:style>
  <w:style w:type="paragraph" w:styleId="Heading1">
    <w:name w:val="heading 1"/>
    <w:pPr>
      <w:spacing w:before="280" w:after="120"/>
      <w:outlineLvl w:val="0"/>
    </w:pPr>
    <w:rPr>
      <w:b/>
      <w:sz w:val="28"/>
    </w:rPr>
  </w:style>
  <w:style w:type="paragraph" w:styleId="Normal">
    <w:name w:val="Normal"/>
    <w:pPr>
      <w:spacing w:after="120" w:line="276" w:lineRule="auto"/>
    </w:p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